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color w:val="FF0000"/>
          <w:spacing w:val="23"/>
          <w:w w:val="115"/>
          <w:sz w:val="72"/>
          <w:szCs w:val="72"/>
        </w:rPr>
      </w:pPr>
      <w:r>
        <w:rPr>
          <w:rFonts w:hint="default" w:ascii="Times New Roman" w:hAnsi="Times New Roman" w:eastAsia="方正小标宋简体" w:cs="Times New Roman"/>
          <w:color w:val="FF0000"/>
          <w:spacing w:val="23"/>
          <w:w w:val="115"/>
          <w:sz w:val="72"/>
          <w:szCs w:val="72"/>
        </w:rPr>
        <w:t>盐池县医疗保障局</w:t>
      </w:r>
    </w:p>
    <w:p>
      <w:pPr>
        <w:spacing w:before="156" w:beforeLines="50" w:after="156" w:afterLines="50"/>
        <w:jc w:val="center"/>
        <w:rPr>
          <w:rFonts w:hint="default" w:ascii="Times New Roman" w:hAnsi="Times New Roman" w:eastAsia="华文行楷" w:cs="Times New Roman"/>
          <w:color w:val="FF0000"/>
          <w:sz w:val="84"/>
          <w:szCs w:val="84"/>
        </w:rPr>
      </w:pPr>
      <w:r>
        <w:rPr>
          <w:rFonts w:hint="default" w:ascii="Times New Roman" w:hAnsi="Times New Roman" w:eastAsia="华文行楷" w:cs="Times New Roman"/>
          <w:color w:val="FF0000"/>
          <w:sz w:val="84"/>
          <w:szCs w:val="84"/>
        </w:rPr>
        <w:t>工作简报</w:t>
      </w:r>
    </w:p>
    <w:p>
      <w:pPr>
        <w:rPr>
          <w:rFonts w:hint="default" w:ascii="Times New Roman" w:hAnsi="Times New Roman" w:eastAsia="华文中宋" w:cs="Times New Roman"/>
          <w:color w:val="FF0000"/>
          <w:sz w:val="52"/>
          <w:szCs w:val="52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340360</wp:posOffset>
                </wp:positionV>
                <wp:extent cx="5772150" cy="0"/>
                <wp:effectExtent l="0" t="13970" r="0" b="24130"/>
                <wp:wrapNone/>
                <wp:docPr id="5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-20.65pt;margin-top:26.8pt;height:0pt;width:454.5pt;z-index:251659264;mso-width-relative:page;mso-height-relative:page;" filled="f" stroked="t" coordsize="21600,21600" o:gfxdata="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v1OKN2gAAAAkBAAAPAAAAAAAAAAEAIAAA&#10;ACIAAABkcnMvZG93bnJldi54bWxQSwECFAAUAAAACACHTuJAZYWJv9EBAAByAwAADgAAAAAAAAAB&#10;ACAAAAApAQAAZHJzL2Uyb0RvYy54bWxQSwUGAAAAAAYABgBZAQAAbAUAAAAA&#10;">
                <v:fill on="f" focussize="0,0"/>
                <v:stroke weight="2.25pt" color="#FF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378460</wp:posOffset>
                </wp:positionV>
                <wp:extent cx="5762625" cy="0"/>
                <wp:effectExtent l="0" t="0" r="0" b="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3410" y="2544445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19.9pt;margin-top:29.8pt;height:0pt;width:453.75pt;z-index:251658240;mso-width-relative:page;mso-height-relative:page;" filled="f" stroked="t" coordsize="21600,21600" o:gfxdata="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nyCDr2QAAAAkBAAAP&#10;AAAAAAAAAAEAIAAAACIAAABkcnMvZG93bnJldi54bWxQSwECFAAUAAAACACHTuJAWSFpyN4BAAB9&#10;AwAADgAAAAAAAAABACAAAAAoAQAAZHJzL2Uyb0RvYy54bWxQSwUGAAAAAAYABgBZAQAAeAUAAAAA&#10;">
                <v:fill on="f" focussize="0,0"/>
                <v:stroke weight="1pt" color="#FF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49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期                             20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聚焦民生提服务   暖心医保解民忧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jc w:val="right"/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  <w:lang w:eastAsia="zh-CN"/>
        </w:rPr>
        <w:t>——</w:t>
      </w: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  <w:t>盐池县医疗保障局</w:t>
      </w: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  <w:lang w:eastAsia="zh-CN"/>
        </w:rPr>
        <w:t>开展“</w:t>
      </w: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  <w:t>政府开放日</w:t>
      </w: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  <w:t>活动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3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为进一步深化政务公开工作，加强政务服务水平建设，强化公开监督，更好地保障人民群众的知情权、表达权、参与权和监督权。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日，盐池县医疗保障局举办了主题为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聚焦民生提服务 暖心医保解民忧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政府开放日活动。活动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邀请了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政协委员、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医疗保障领域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社会监督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员、群众代表等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余人参加。</w:t>
      </w:r>
    </w:p>
    <w:p>
      <w:pPr>
        <w:pStyle w:val="4"/>
        <w:shd w:val="clear" w:color="auto" w:fill="FFFFFF"/>
        <w:spacing w:line="600" w:lineRule="exact"/>
        <w:ind w:right="-210" w:rightChars="-10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首先，到政务服务大厅医保经办窗口进行观摩，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医保工作人员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详细解说了医疗救助、异地备案、生育保险等业务的经办流程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随后到医保局五楼参观了我局文化阵地长廊（岗位设置、文明创建、廉政建设、民族团结、从严治党、全民阅读等阵地）建设；观摩了借助“互联网+”和大数据等信息技术手段，将违规行为由事后监管向事前监管延伸，实现“事前提醒、事中监督、事后审核”全方位全流程监管体系的基金监管信息中心。</w:t>
      </w:r>
    </w:p>
    <w:p>
      <w:pPr>
        <w:pStyle w:val="4"/>
        <w:shd w:val="clear" w:color="auto" w:fill="FFFFFF"/>
        <w:spacing w:line="240" w:lineRule="auto"/>
        <w:ind w:right="-210" w:rightChars="-100"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4"/>
        <w:shd w:val="clear" w:color="auto" w:fill="FFFFFF"/>
        <w:spacing w:line="600" w:lineRule="exact"/>
        <w:ind w:right="-210" w:rightChars="-10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4"/>
        <w:shd w:val="clear" w:color="auto" w:fill="FFFFFF"/>
        <w:spacing w:line="240" w:lineRule="auto"/>
        <w:ind w:right="-210" w:rightChars="-10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2435225</wp:posOffset>
            </wp:positionH>
            <wp:positionV relativeFrom="paragraph">
              <wp:posOffset>2980690</wp:posOffset>
            </wp:positionV>
            <wp:extent cx="3726815" cy="2795270"/>
            <wp:effectExtent l="0" t="0" r="6985" b="5080"/>
            <wp:wrapTopAndBottom/>
            <wp:docPr id="8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6815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47625</wp:posOffset>
            </wp:positionV>
            <wp:extent cx="3626485" cy="2663190"/>
            <wp:effectExtent l="0" t="0" r="12065" b="3810"/>
            <wp:wrapTopAndBottom/>
            <wp:docPr id="7" name="图片 1" descr="C:\Users\Administrator\Desktop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Administrator\Desktop\1.jpg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6485" cy="2663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shd w:val="clear" w:color="auto" w:fill="FFFFFF"/>
        <w:spacing w:line="240" w:lineRule="auto"/>
        <w:ind w:right="-210" w:rightChars="-10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参加活动人员观摩医保经办窗口办理事项、了解医保政策及五楼文化阵建设情况。</w:t>
      </w:r>
    </w:p>
    <w:p>
      <w:pPr>
        <w:pStyle w:val="4"/>
        <w:shd w:val="clear" w:color="auto" w:fill="FFFFFF"/>
        <w:spacing w:line="240" w:lineRule="auto"/>
        <w:ind w:right="-210" w:rightChars="-10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4944110" cy="3708400"/>
            <wp:effectExtent l="0" t="0" r="8890" b="6350"/>
            <wp:docPr id="2" name="图片 4" descr="C:\Users\Administrator\Desktop\3.jp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C:\Users\Administrator\Desktop\3.jpg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line="600" w:lineRule="exact"/>
        <w:ind w:right="-210" w:rightChars="-100" w:firstLine="960" w:firstLineChars="3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观摩盐池县医疗保障局医疗保障基金监管信息中心</w:t>
      </w:r>
    </w:p>
    <w:p>
      <w:pPr>
        <w:pStyle w:val="4"/>
        <w:shd w:val="clear" w:color="auto" w:fill="FFFFFF"/>
        <w:spacing w:line="600" w:lineRule="exact"/>
        <w:ind w:right="-210" w:rightChars="-10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3171825</wp:posOffset>
            </wp:positionH>
            <wp:positionV relativeFrom="page">
              <wp:posOffset>6217285</wp:posOffset>
            </wp:positionV>
            <wp:extent cx="3746500" cy="2618105"/>
            <wp:effectExtent l="0" t="0" r="6350" b="10795"/>
            <wp:wrapSquare wrapText="bothSides"/>
            <wp:docPr id="4" name="图片 4" descr="C:\Users\Administrator\Desktop\微信图片_20230912095924.jpg微信图片_20230912095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微信图片_20230912095924.jpg微信图片_20230912095924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2618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sz w:val="32"/>
          <w:szCs w:val="32"/>
        </w:rPr>
        <w:t>观摩结束后，召开了座谈会，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医疗保险服务中心负责人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对国家医保政策、发展的方向，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年医保重点、亮点工作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、存在的问题及下一步工作计划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具体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汇报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各科室负责人对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参加活动人员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提出的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住院报销、慢性病就诊及医疗救助等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问题进行一一解答，并就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服务环境、办事效率、工作作风等方面征求了大家的意见和建议，参加活动人员踊跃发言，从不同角度提出了建设性的意见和建议，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填写了活动意见测评表。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通过举办“政府开放日”活动，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参加活动人员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表示更直观全面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了解了医疗保障部门职责和医保经办各项业务，增强了对医保工作的认同感、获得感。下一步，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将以“政府开放日”活动为契机，持续开展多形式政务公开活动，进一步提高政府机关工作的透明度、开放度，保障人民群众的知情权、参与权、表达权、监督权，让大家更加熟悉医疗保障经办的各项流程，深入了解医保部门的职责任务，把更多惠民政策和便民服务送到百姓家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全面推动我县医疗保障事业高质量发展。</w:t>
      </w:r>
    </w:p>
    <w:p>
      <w:pPr>
        <w:pStyle w:val="4"/>
        <w:shd w:val="clear" w:color="auto" w:fill="FFFFFF"/>
        <w:spacing w:line="600" w:lineRule="exact"/>
        <w:ind w:right="-210" w:rightChars="-100" w:firstLine="320" w:firstLineChars="100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魏碑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60" w:right="14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F50A5"/>
    <w:rsid w:val="16FE5B48"/>
    <w:rsid w:val="324F1F12"/>
    <w:rsid w:val="481908CE"/>
    <w:rsid w:val="755F50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line="240" w:lineRule="auto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2023-09-11T02:09:00Z</dcterms:created>
  <dc:creator>Administrator</dc:creator>
  <cp:lastModifiedBy>Administrator</cp:lastModifiedBy>
  <cp:lastPrinted>2023-09-12T06:57:00Z</cp:lastPrinted>
  <dcterms:modified xsi:type="dcterms:W3CDTF">2023-09-13T06:37:00Z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