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盐池县审计局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“谁执法谁普法”四个清单分解表</w:t>
      </w:r>
    </w:p>
    <w:tbl>
      <w:tblPr>
        <w:tblStyle w:val="6"/>
        <w:tblpPr w:leftFromText="180" w:rightFromText="180" w:vertAnchor="text" w:tblpX="145" w:tblpY="3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232"/>
        <w:gridCol w:w="3036"/>
        <w:gridCol w:w="3320"/>
        <w:gridCol w:w="3566"/>
        <w:gridCol w:w="131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</w:rPr>
              <w:t>项目</w:t>
            </w:r>
          </w:p>
        </w:tc>
        <w:tc>
          <w:tcPr>
            <w:tcW w:w="30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</w:rPr>
              <w:t>内容清单</w:t>
            </w:r>
          </w:p>
        </w:tc>
        <w:tc>
          <w:tcPr>
            <w:tcW w:w="3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</w:rPr>
              <w:t>措施清单</w:t>
            </w:r>
          </w:p>
        </w:tc>
        <w:tc>
          <w:tcPr>
            <w:tcW w:w="35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</w:rPr>
              <w:t>标准清单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eastAsia="zh-CN"/>
              </w:rPr>
              <w:t>责任清单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0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eastAsia="zh-CN"/>
              </w:rPr>
              <w:t>普法责任主体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eastAsia="zh-CN"/>
              </w:rPr>
              <w:t>普法对象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习近平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法治思想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习近平法治思想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将习近平法治思想列入党组理论学习中心组、党支部党员学习内容，通过专题会议、专门研讨、参加党性教育基地等形式，深入开展习近平法治思想活动。2.制定学习培训计划，创新方式方法，通过举办培训班、学习班、研讨班、实地参观党性教育基地等形式，运用“学习强国”、干部教育培训网络培训等平台，组织开展多方面、高层次的学习培训。</w:t>
            </w:r>
          </w:p>
        </w:tc>
        <w:tc>
          <w:tcPr>
            <w:tcW w:w="3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1.将学习宣传习近平法治思想纳入普法工作全局，与业务工作同部署、同检查、同落实。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2.围绕习近平法治思想“十一个坚持”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，局党组理论学习中心组突出一个主题开展学习，安排一次专题研讨，进行一次党性教育学习。3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为干部职工书屋购买《习近平法治思想学习纲要》。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.深刻认识习近平法治思想重大意义，吃透基本精神、把握核心要义、明确工作要求，在学懂弄通做实上下功夫，在学思用贯通、知信行合一上见实效。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通过广泛的学习宣传阐释工作，增强“四个意识”、坚定“四个自信”、做到“两个维护”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以新时代文明实践活动为载体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，向群众宣传习近平法治思想。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局办公室、法规室牵头，各科室配合。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机关全体干部职工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社会公众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2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宪法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宪法》及《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国旗法》《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国歌法》《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国徽法》等相关法律法规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1.结合“12·4”国家宪法日，开展“宪法宣传周”活动，广泛开展宪法学习宣传教育。2.领导干部依照法律规定开展宪法宣誓活动。3.加强《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国旗法》《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国歌法》《中华人民共和国国徽法》等宪法相关法的学习宣传，加强日常管理，带头规范升挂国旗、奏唱国歌和悬挂国徽等行为。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1.推动行政执法人员带头尊崇宪法、学习宪法、遵守宪法、维护宪法、运用宪法，提升各级党员领导干部运用法治思维和法治方式解决问题的能力。2.大力弘扬宪法精神，维护宪法权威，推动宪</w:t>
            </w:r>
            <w:bookmarkStart w:id="0" w:name="_GoBack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</w:rPr>
              <w:t>法精神进基层，使宪法走入日常生活，走进人民群众心中。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</w:rPr>
              <w:t>3.将《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</w:rPr>
              <w:t>宪法》《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</w:rPr>
              <w:t>国旗法》《中华人民共和国国徽法》等列入党组理论学习中心组、党支部党员学习内容。</w:t>
            </w:r>
            <w:bookmarkEnd w:id="0"/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局办公室、法规室牵头，各科室配合。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机关全体干部职工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社会公众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246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0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中国特色社会主义法律体系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民法典》《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刑法》《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刑事诉讼法》《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民事诉讼法》《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行政许可法》《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行政处罚法》《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行政强制法》《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行政诉讼法》《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行政复议法》《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公务员法》《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中华人民共和国保守国家秘密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国家安全法》《反分裂国家法》《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安全生产法》《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禁毒法》《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民族区域自治法》《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国家赔偿法》《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监察法》《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劳动法》《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道路交通安全法》《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食品安全法》《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反食品浪费法》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《中华人民共和国反有组织犯罪法》《中华人民共和国黄河保护法》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等法律法规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落实党政主要负责人履行推进法治建设第一责任人职责规定，带头讲法治课，做学法表率，全面实行领导干部年终述法制度。2.局党组开展“会前学法一刻钟”的学习。3.在“4·15”国家安全日、“6·26”国际禁毒日、“民法典”宣传月、安全生产月、保密宣传月、民族团结月等重要时间节点开展普法学习宣传。4.把法治教育纳入干部教育培训总体规划，健全完善干部学法用法培训机制，加强对干部学法用法考核。5.开展“政府开放日”活动。面向社会公众展示行政机关公正文明执法良好形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6.大力开展法治文化建设，运用各类媒体、平台、普法宣传阵地普及法律知识，传播法治信仰。7.将普法宣传工作纳入效能考核，作为评先选优、选拔任用干部重要依据。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1.党政主要负责人在年终述职述廉的同时进行述法，将讲党课与讲法相融合，进一步提高对中国特色社会主义法治建设的认识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2.党组理论学习中心组、干部日常学法制度健全，有学习计划，有明确学习任务，并保证学习时间和效果。3.积极利用法律宣传日、宣传周、宣传月等载体开展法治宣传活动，如：举办法律讲座、法律知识普及等。每年不少于3次。4.每年开展一次党员干部网上学法用法考试，参学率、通过率打98%以上。5.国家工作人员参加现场和网上旁听庭审每年至少1次。6.举办“政府开放日”活动，通过政府公开活动将单位行政执法进行宣传。7.建设法治文化阵地。加强营造浓厚的法治文化氛围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局办公室、法规室牵头，各科室配合。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机关全体干部职工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社会公众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0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党内法规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中国共产党章程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》《中国共产党党内监督条例》《中国共产党支部工作条例（试行）》《中国共产党党员教育管理工作条例》《中国共产党纪律处分条例》《中国共产党问责条例》《中国共产党政法工作条例》《中国共产党宣传工作条例》《中国共产党重大事项请示报告条例》《中国共产党党员权利保障条例》《中国共产党廉洁自律准则》《关于新形势下党内政治生活的若干准则》等党内法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1.把重要党内法规列为党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理论学习中心组学习的重要内容，以党章、准则、条例等为重点。2.把学习党内法规作为基层党组织“三会一课”内容，列入每月“一法一条例”的学习。3.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加强清廉机关建设，组织好“廉政教育警示周”活动，将警示教育纳入干部日常学习。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3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建立党内法规学习宣传责任制，注重党内法规宣传同国家法律宣传的衔接协调。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2.组织开展互动性强的主题宣传活动，让党内法规学习与“法律进社区、向群众”、“法律进机关”结相合。3.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注重用身边事例、现身说法，切实增强党内法规学习宣传感染力和实效性。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4.无违法违纪党员干部。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局办公室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牵头，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机关各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科室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配合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全体党员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atLeast"/>
        </w:trPr>
        <w:tc>
          <w:tcPr>
            <w:tcW w:w="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与业务相关的法律法规规章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中华人民共和国保守国家秘密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档案法》《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网络安全法》《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数据安全法》《信访工作条例》《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会计法》《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审计法》《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票据法》《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中华人民共和国政府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采购法》《票据管理实施办法》《财政违法行为处罚处分条例》《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中华人民共和国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政府信息公开条例》《宁夏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回族自治区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档案条例》</w:t>
            </w:r>
          </w:p>
        </w:tc>
        <w:tc>
          <w:tcPr>
            <w:tcW w:w="3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1.举办有关法治讲座、培训班。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2.把学习相关法律作为基层党组织“三会一课”内容，列入每月“一法一条例”的学习。</w:t>
            </w:r>
          </w:p>
        </w:tc>
        <w:tc>
          <w:tcPr>
            <w:tcW w:w="3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1.将普法工作与业务工作同部署、同检查、同落实。2.根据牵头部门安排积极开展相关法律学习，至少组织1次集中学习，利用微信工作群、微信公众号等新媒体平台形成常态化宣传。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3.学法、普法活动有记录、有资料。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办公室牵头，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机关各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科室、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配合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vertAlign w:val="baseline"/>
              </w:rPr>
              <w:t>机关全体干部职工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0000FF"/>
          <w:sz w:val="36"/>
          <w:szCs w:val="36"/>
        </w:rPr>
        <w:sectPr>
          <w:pgSz w:w="16838" w:h="11906" w:orient="landscape"/>
          <w:pgMar w:top="1531" w:right="1531" w:bottom="1417" w:left="1531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iMmU3Yjg1OWRhNThkNWI4YmZiY2U5YjJiMjVjYzcifQ=="/>
  </w:docVars>
  <w:rsids>
    <w:rsidRoot w:val="26FD10DD"/>
    <w:rsid w:val="0CD77459"/>
    <w:rsid w:val="1FEDFC37"/>
    <w:rsid w:val="26FD10DD"/>
    <w:rsid w:val="2BFF839A"/>
    <w:rsid w:val="4AE76B43"/>
    <w:rsid w:val="697B115A"/>
    <w:rsid w:val="6ABFB644"/>
    <w:rsid w:val="AFFF5574"/>
    <w:rsid w:val="BF7BC6FC"/>
    <w:rsid w:val="F2FBB5B5"/>
    <w:rsid w:val="FFFCB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footnote text"/>
    <w:basedOn w:val="1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2024-04-11T00:18:00Z</dcterms:created>
  <dc:creator>羊羊在打工</dc:creator>
  <cp:lastModifiedBy>ycak</cp:lastModifiedBy>
  <cp:lastPrinted>2024-04-23T09:21:00Z</cp:lastPrinted>
  <dcterms:modified xsi:type="dcterms:W3CDTF">2024-04-22T11:05:35Z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3832714520884B96AD0C5F8915A2B865_11</vt:lpwstr>
  </property>
</Properties>
</file>