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附件4：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盐池县住房和城乡建设局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普法标准清单</w:t>
      </w:r>
    </w:p>
    <w:tbl>
      <w:tblPr>
        <w:tblStyle w:val="4"/>
        <w:tblW w:w="8835" w:type="dxa"/>
        <w:tblInd w:w="-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3270"/>
        <w:gridCol w:w="5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1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32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内容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具体标准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</w:trPr>
        <w:tc>
          <w:tcPr>
            <w:tcW w:w="5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落实领导干部学法制度，开展中国共产党章程、中国共产党党和国家机关基层组织工作条例等党章党规学习。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1.领导带头学法，模范守法。加强党员党规党纪学习运用。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2.落实领导干部职工学法制度，将法律法规学习纳入领导干部学习计划。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学习依法治国重要论述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  <w:lang w:eastAsia="zh-CN"/>
              </w:rPr>
              <w:t>深入学习宣传习近平总书记关于全面依法治国的重要论述。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  <w:lang w:val="en-US" w:eastAsia="zh-CN"/>
              </w:rPr>
              <w:t>深入学习宣传党的十九届五中全会精神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.将依法治国内容纳入党组中心组学习内容开展集中学习或自学。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突出学习宣传宪法、民法典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1.在全系统普遍开展《宪法》、《民法典》宣传教育。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2.引导干部职工主动运用《宪法》、《民法典》。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系统内干部职工学法用法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1.每年学法笔记不少于10000字；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2.极参加司法局组织的各种法治培训班。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3.每年至少组织一次全县纸质化或网络化普法考试。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深入开展住房保障、城乡建设、管理等相关法律法规宣传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1.大力宣传城市管理、建设、住房保障相关法律法规。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</w:rPr>
              <w:t>干部职工牢固树立“法定职责必须为、法无授权不可为”的意识，提升法治思维。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.以</w:t>
            </w:r>
            <w:r>
              <w:rPr>
                <w:rFonts w:hint="eastAsia"/>
                <w:lang w:eastAsia="zh-CN"/>
              </w:rPr>
              <w:t>干部职工</w:t>
            </w:r>
            <w:r>
              <w:rPr>
                <w:rFonts w:hint="eastAsia"/>
              </w:rPr>
              <w:t>学法用法为中心，形成辐射，向身边人、</w:t>
            </w:r>
            <w:r>
              <w:rPr>
                <w:rFonts w:hint="eastAsia"/>
                <w:lang w:eastAsia="zh-CN"/>
              </w:rPr>
              <w:t>建筑企业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燃气企业等</w:t>
            </w:r>
            <w:r>
              <w:rPr>
                <w:rFonts w:hint="eastAsia"/>
              </w:rPr>
              <w:t>宣传法律法规。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继续抓好定期宣传活动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1.认真组织开展普法宣传活动，丰富活动内容，拓宽活动载体。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2.充分发挥各类宣传平台的作用，突出宣传实效。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做好法律风险防控工作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开展法律风险防控排查工作，定期进行案卷评查知识学习。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深入开展“法律八进”活动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结合不同对象的不同需求，有针对性开展“法律八进”活动，创新普法方式方法，确保普法取得实效。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开展法治文化建设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1.开展普法宣传活动。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2.充分利用微信公众号、电视媒体、等新兴载体，开展丰富多样的法治宣传教育。</w:t>
            </w:r>
          </w:p>
        </w:tc>
      </w:tr>
    </w:tbl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72FE2"/>
    <w:rsid w:val="27C76171"/>
    <w:rsid w:val="45331956"/>
    <w:rsid w:val="4C372FE2"/>
    <w:rsid w:val="6838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900"/>
      </w:tabs>
      <w:ind w:firstLine="640" w:firstLineChars="200"/>
    </w:pPr>
    <w:rPr>
      <w:rFonts w:ascii="仿宋_GB2312" w:eastAsia="仿宋_GB2312"/>
      <w:sz w:val="32"/>
    </w:rPr>
  </w:style>
  <w:style w:type="paragraph" w:styleId="3">
    <w:name w:val="Body Text First Indent 2"/>
    <w:basedOn w:val="2"/>
    <w:qFormat/>
    <w:uiPriority w:val="0"/>
    <w:pPr>
      <w:spacing w:after="120"/>
      <w:ind w:left="200" w:leftChars="200" w:firstLine="420"/>
    </w:pPr>
    <w:rPr>
      <w:rFonts w:asci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2020-04-08T01:37:00Z</dcterms:created>
  <dc:creator>梧桐在夕颜凉</dc:creator>
  <cp:lastModifiedBy>雪碧+红酒ヾ(ﾟｰﾟヾ)^?啊咧？</cp:lastModifiedBy>
  <dcterms:modified xsi:type="dcterms:W3CDTF">2021-01-18T02:17:07Z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